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0"/>
        <w:gridCol w:w="1480"/>
        <w:gridCol w:w="20"/>
        <w:gridCol w:w="26"/>
        <w:gridCol w:w="99"/>
        <w:gridCol w:w="773"/>
        <w:gridCol w:w="1549"/>
        <w:gridCol w:w="3465"/>
        <w:gridCol w:w="20"/>
        <w:gridCol w:w="657"/>
        <w:gridCol w:w="1084"/>
        <w:gridCol w:w="258"/>
        <w:gridCol w:w="379"/>
        <w:gridCol w:w="182"/>
        <w:gridCol w:w="37"/>
        <w:gridCol w:w="20"/>
        <w:gridCol w:w="389"/>
        <w:gridCol w:w="10"/>
        <w:gridCol w:w="27"/>
      </w:tblGrid>
      <w:tr w:rsidR="000F1DE8" w:rsidRPr="00FB71D8" w:rsidTr="00752154">
        <w:trPr>
          <w:gridAfter w:val="2"/>
          <w:wAfter w:w="37" w:type="dxa"/>
          <w:trHeight w:val="289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0" w:type="dxa"/>
          </w:tcPr>
          <w:p w:rsidR="000F1DE8" w:rsidRPr="00FB71D8" w:rsidRDefault="001D33B0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1D33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F31BF4" wp14:editId="16844A57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13" w:type="dxa"/>
            <w:gridSpan w:val="12"/>
            <w:vMerge w:val="restart"/>
          </w:tcPr>
          <w:p w:rsidR="000F1DE8" w:rsidRPr="00FB71D8" w:rsidRDefault="001D33B0" w:rsidP="001D33B0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</w:t>
            </w:r>
            <w:r w:rsidR="000F1D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кая образовательная организация 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высшего образования Центросоюза Российской Федерации</w:t>
            </w:r>
          </w:p>
          <w:p w:rsidR="000F1DE8" w:rsidRPr="00FB71D8" w:rsidRDefault="000F1DE8" w:rsidP="001D33B0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0F1DE8" w:rsidRPr="00FB71D8" w:rsidRDefault="000F1DE8" w:rsidP="001D33B0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7B77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7521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0F1DE8" w:rsidRPr="00FB71D8" w:rsidRDefault="000F1DE8" w:rsidP="007B772D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75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1D33B0" w:rsidRDefault="007B772D" w:rsidP="001D33B0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75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0F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C24B841" wp14:editId="57BD8ED9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DE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D33B0" w:rsidRPr="001D33B0" w:rsidRDefault="001D33B0" w:rsidP="001D33B0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75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1D33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0F1DE8" w:rsidRPr="00FB71D8" w:rsidRDefault="000F1DE8" w:rsidP="007B772D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gridAfter w:val="2"/>
          <w:wAfter w:w="37" w:type="dxa"/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3" w:type="dxa"/>
            <w:gridSpan w:val="12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gridAfter w:val="2"/>
          <w:wAfter w:w="37" w:type="dxa"/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3" w:type="dxa"/>
            <w:gridSpan w:val="12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F1DE8" w:rsidRPr="00FB71D8" w:rsidTr="00752154">
        <w:trPr>
          <w:trHeight w:val="708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4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8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4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9"/>
            </w:tblGrid>
            <w:tr w:rsidR="000F1DE8" w:rsidRPr="00FB71D8" w:rsidTr="007B772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58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B77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1D33B0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24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500"/>
        </w:trPr>
        <w:tc>
          <w:tcPr>
            <w:tcW w:w="10490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306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500"/>
        </w:trPr>
        <w:tc>
          <w:tcPr>
            <w:tcW w:w="10490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211426" w:rsidRDefault="001D33B0" w:rsidP="001D33B0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                                </w:t>
                  </w:r>
                  <w:r w:rsidR="000F1DE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38.02.0</w:t>
                  </w:r>
                  <w:r w:rsidR="007B772D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7 Банковское дело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58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52154">
              <w:trPr>
                <w:trHeight w:val="970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0F1DE8" w:rsidRDefault="007B772D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  <w:p w:rsidR="00752154" w:rsidRPr="00D70ED1" w:rsidRDefault="00752154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266"/>
        </w:trPr>
        <w:tc>
          <w:tcPr>
            <w:tcW w:w="3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4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F1DE8" w:rsidRPr="00FB71D8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2023</w:t>
            </w: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F1DE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154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154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154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154" w:rsidRPr="00D70ED1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425"/>
        </w:trPr>
        <w:tc>
          <w:tcPr>
            <w:tcW w:w="3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1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F1DE8" w:rsidRPr="00FB71D8" w:rsidTr="007B77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1D33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0F1DE8" w:rsidRPr="00FB71D8" w:rsidRDefault="000F1DE8" w:rsidP="000F1DE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0F1DE8" w:rsidRPr="00FB71D8" w:rsidTr="007B772D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DC63BC" w:rsidRDefault="001D33B0" w:rsidP="001D33B0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</w:t>
                  </w:r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Рабочая программа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</w:t>
                  </w:r>
                  <w:r w:rsidR="007B772D">
                    <w:rPr>
                      <w:rFonts w:ascii="Times New Roman" w:eastAsia="Times New Roman" w:hAnsi="Times New Roman" w:cs="Times New Roman"/>
                      <w:color w:val="000000"/>
                    </w:rPr>
                    <w:t>ерации от 17.05.2012 г. №413 ф</w:t>
                  </w:r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7B772D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38.02.07</w:t>
                  </w:r>
                  <w:r w:rsidR="000F1DE8" w:rsidRPr="0058755A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7B77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Банковское дело, </w:t>
                  </w:r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7B772D">
                    <w:rPr>
                      <w:rFonts w:ascii="Times New Roman" w:eastAsia="Times New Roman" w:hAnsi="Times New Roman" w:cs="Times New Roman"/>
                      <w:color w:val="000000"/>
                    </w:rPr>
                    <w:t>05.02.2018г. №67.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0F1DE8" w:rsidRPr="00FB71D8" w:rsidTr="007B772D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Минина А.В. канд. хим. наук, доцент </w:t>
            </w:r>
            <w:r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0F1DE8" w:rsidRPr="00FB71D8" w:rsidTr="007B772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F1DE8" w:rsidRPr="00FB71D8" w:rsidTr="007B772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Pr="00FB71D8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0F1DE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</w:t>
            </w: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="007B772D" w:rsidRPr="007B7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D33B0" w:rsidRPr="001D33B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28 мая 2025г. </w:t>
            </w:r>
            <w:r w:rsidR="001D33B0" w:rsidRPr="001D33B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№ 10</w:t>
            </w:r>
            <w:r w:rsidR="001D33B0" w:rsidRPr="001D33B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</w:t>
            </w: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33B0" w:rsidRPr="00FB71D8" w:rsidRDefault="001D33B0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0F1DE8" w:rsidRPr="00FB71D8" w:rsidRDefault="007B772D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22F61A" wp14:editId="64484D63">
                  <wp:extent cx="832485" cy="300355"/>
                  <wp:effectExtent l="0" t="0" r="571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F1DE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0F1DE8" w:rsidRDefault="000F1DE8" w:rsidP="000F1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Общая характеристика 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дисциплины…………..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разовательной дисциплины ……………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71EBA">
        <w:fldChar w:fldCharType="begin"/>
      </w:r>
      <w:r w:rsidR="00166F0C">
        <w:instrText>HYPERLINK \l "_bookmark7"</w:instrText>
      </w:r>
      <w:r w:rsidR="00B71EB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71EB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6E59D1" w:rsidRPr="00053AC6" w:rsidRDefault="006E59D1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E59D1" w:rsidRPr="00053AC6" w:rsidRDefault="007B772D" w:rsidP="006E59D1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>
        <w:rPr>
          <w:rStyle w:val="a7"/>
          <w:rFonts w:ascii="Times New Roman" w:hAnsi="Times New Roman" w:cs="Times New Roman"/>
          <w:color w:val="auto"/>
          <w:u w:val="none"/>
        </w:rPr>
        <w:t>Общеобразовательная дисциплина О</w:t>
      </w:r>
      <w:r w:rsidR="006E59D1" w:rsidRPr="00053AC6">
        <w:rPr>
          <w:rStyle w:val="a7"/>
          <w:rFonts w:ascii="Times New Roman" w:hAnsi="Times New Roman" w:cs="Times New Roman"/>
          <w:color w:val="auto"/>
          <w:u w:val="none"/>
        </w:rPr>
        <w:t>Д.12 Химия является обязательной частью общеобразовательного цикла образовательной программы</w:t>
      </w:r>
      <w:r w:rsidR="006E59D1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6E59D1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федеральным образовательным стандартом среднего общего образования по  специальности </w:t>
      </w:r>
      <w:r w:rsidR="006E59D1" w:rsidRPr="008931B9">
        <w:rPr>
          <w:rStyle w:val="a7"/>
          <w:rFonts w:ascii="Times New Roman" w:hAnsi="Times New Roman" w:cs="Times New Roman"/>
          <w:color w:val="auto"/>
          <w:u w:val="none"/>
        </w:rPr>
        <w:t>38.02.0</w:t>
      </w:r>
      <w:r>
        <w:rPr>
          <w:rStyle w:val="a7"/>
          <w:rFonts w:ascii="Times New Roman" w:hAnsi="Times New Roman" w:cs="Times New Roman"/>
          <w:color w:val="auto"/>
          <w:u w:val="none"/>
        </w:rPr>
        <w:t>7 Банковское дело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7B772D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Код и наименование формируемых</w:t>
            </w:r>
          </w:p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bookmarkStart w:id="4" w:name="_bookmark2"/>
            <w:bookmarkEnd w:id="4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752154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7B772D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752154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7B7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7B772D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7"/>
        <w:gridCol w:w="136"/>
      </w:tblGrid>
      <w:tr w:rsidR="005E3DF7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E0446">
        <w:trPr>
          <w:gridAfter w:val="2"/>
          <w:wAfter w:w="153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44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28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Современная модель строения атома. Электронная конфигурация атома. Классификация химических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 Электронная природа химической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3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tcBorders>
              <w:top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7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характеризацию химических элементов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долей растворенного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Типичные неорганические окислители и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7B772D" w:rsidRPr="00053AC6" w:rsidTr="008E0446">
        <w:trPr>
          <w:gridBefore w:val="1"/>
          <w:gridAfter w:val="1"/>
          <w:wBefore w:w="6" w:type="dxa"/>
          <w:wAfter w:w="136" w:type="dxa"/>
          <w:trHeight w:val="667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0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щелочноземельных металлов и алюминия. Стекло и силикатная промышленность.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1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3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2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97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8E044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8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58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активации. Активированный комплекс. Катализаторы и катализ. Роль катализаторов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3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8E044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7"/>
          </w:tcPr>
          <w:p w:rsidR="008E0446" w:rsidRPr="00053AC6" w:rsidRDefault="008E0446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4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4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9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8E0446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421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9E43B9" w:rsidRDefault="009E43B9" w:rsidP="009E43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F8343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46"/>
                        </w:tblGrid>
                        <w:tr w:rsidR="009E43B9" w:rsidRPr="00636E2C" w:rsidTr="007B772D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9E43B9" w:rsidTr="007B772D">
                                <w:trPr>
                                  <w:trHeight w:val="2978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1. Анфиногенова, И. В.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и практикум для среднего профессионального образования / И. В. Анфиногенова, А. В.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В. А. Попков. - 2-е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испр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 - Москва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2023. - 291 с. - URL: 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https://urait.ru/bcode/513807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03.04.2023). - Режим доступа: по подписке ШГПУ. -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2. Химия. 10 класс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учебник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:б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азовый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уровень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О.С.Габриелян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- 7-е изд., стер. - М.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Дрофа, 2023. - 192с. : ил. -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ISBN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978-5-358-21274-9.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3. Глинка, Н. Л.  Общая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 — 20-е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перераб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 — Москва : Издательство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2024. — 713 с. — (Профессиональное образование). — ISBN 978-5-534-19093-9. —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 // Образовательная платформа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[сайт]. — URL: 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https://urait.ru/bcode/555941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04.06.2024).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4. Блинов, Л. Н. Химия: учебник для СПО / Л. Н. Блинов, И. Л.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Перфилова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167183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5. Черникова, Н. Ю. Химия в доступном изложении: учебное пособие для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спо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195532</w:t>
                                    </w:r>
                                  </w:p>
                                </w:tc>
                              </w:tr>
                              <w:tr w:rsidR="009E43B9" w:rsidTr="007B772D">
                                <w:trPr>
                                  <w:trHeight w:val="319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20" w:type="dxa"/>
                                      <w:left w:w="40" w:type="dxa"/>
                                      <w:bottom w:w="20" w:type="dxa"/>
                                      <w:right w:w="40" w:type="dxa"/>
                                    </w:tcMar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Дополнительная учебная литература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6. Арбузов, А.Е. А.М. Бутлеров - великий русский химик / А.Е. Арбузов. - М.: Правда,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615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7.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Химия обыденной жизни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Феликс. - М.: СПб: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Брокгаузъ-Ефронъ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- 240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8.  Гроссе, Э. Химия для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любознательных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Э. Гроссе, Х.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Вайсмантель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- 335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9. Химия синтетических красителей / ред. К.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Венкатараман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- 488 c.</w:t>
                                    </w:r>
                                  </w:p>
                                </w:tc>
                              </w:tr>
                            </w:tbl>
                            <w:p w:rsidR="009E43B9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9E43B9" w:rsidRPr="0051716A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8E0446" w:rsidRDefault="008E0446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8E0446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2D" w:rsidRDefault="007B772D">
      <w:r>
        <w:separator/>
      </w:r>
    </w:p>
  </w:endnote>
  <w:endnote w:type="continuationSeparator" w:id="0">
    <w:p w:rsidR="007B772D" w:rsidRDefault="007B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5215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215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5215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2154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5215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5215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2154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52154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2154">
                  <w:rPr>
                    <w:rFonts w:ascii="Calibri"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2D" w:rsidRDefault="007B772D">
      <w:r>
        <w:separator/>
      </w:r>
    </w:p>
  </w:footnote>
  <w:footnote w:type="continuationSeparator" w:id="0">
    <w:p w:rsidR="007B772D" w:rsidRDefault="007B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E090A"/>
    <w:rsid w:val="000F1DE8"/>
    <w:rsid w:val="000F7604"/>
    <w:rsid w:val="0013342E"/>
    <w:rsid w:val="00140FC1"/>
    <w:rsid w:val="00163B17"/>
    <w:rsid w:val="00166F0C"/>
    <w:rsid w:val="001855D3"/>
    <w:rsid w:val="001D33B0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433"/>
    <w:rsid w:val="00323E5A"/>
    <w:rsid w:val="00356740"/>
    <w:rsid w:val="003B27D4"/>
    <w:rsid w:val="00424B34"/>
    <w:rsid w:val="00427C08"/>
    <w:rsid w:val="0045150A"/>
    <w:rsid w:val="00477929"/>
    <w:rsid w:val="00483698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E22F9"/>
    <w:rsid w:val="005E3DF7"/>
    <w:rsid w:val="005E6913"/>
    <w:rsid w:val="00627347"/>
    <w:rsid w:val="00645C43"/>
    <w:rsid w:val="006877E6"/>
    <w:rsid w:val="006956F3"/>
    <w:rsid w:val="006C239D"/>
    <w:rsid w:val="006D0A5F"/>
    <w:rsid w:val="006E59D1"/>
    <w:rsid w:val="006F40B7"/>
    <w:rsid w:val="00724D9B"/>
    <w:rsid w:val="0073372D"/>
    <w:rsid w:val="00752154"/>
    <w:rsid w:val="007550D4"/>
    <w:rsid w:val="00755C5A"/>
    <w:rsid w:val="007664AB"/>
    <w:rsid w:val="00776502"/>
    <w:rsid w:val="007915A6"/>
    <w:rsid w:val="007A198D"/>
    <w:rsid w:val="007A3BF5"/>
    <w:rsid w:val="007B772D"/>
    <w:rsid w:val="007C5758"/>
    <w:rsid w:val="00801F8A"/>
    <w:rsid w:val="0080414E"/>
    <w:rsid w:val="00804E47"/>
    <w:rsid w:val="00874C96"/>
    <w:rsid w:val="008931B9"/>
    <w:rsid w:val="008C03D0"/>
    <w:rsid w:val="008C761A"/>
    <w:rsid w:val="008E0446"/>
    <w:rsid w:val="008E2229"/>
    <w:rsid w:val="00902F1C"/>
    <w:rsid w:val="00911AD8"/>
    <w:rsid w:val="009E43B9"/>
    <w:rsid w:val="009E75B7"/>
    <w:rsid w:val="009E761F"/>
    <w:rsid w:val="009F1C6B"/>
    <w:rsid w:val="009F606D"/>
    <w:rsid w:val="00A103EA"/>
    <w:rsid w:val="00AD5A42"/>
    <w:rsid w:val="00AF64AF"/>
    <w:rsid w:val="00B04A5D"/>
    <w:rsid w:val="00B1071B"/>
    <w:rsid w:val="00B71EBA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951F2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2A5A8-B90D-45EF-A323-E8BF46A4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41</Pages>
  <Words>8804</Words>
  <Characters>50187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55</cp:revision>
  <dcterms:created xsi:type="dcterms:W3CDTF">2023-06-04T09:44:00Z</dcterms:created>
  <dcterms:modified xsi:type="dcterms:W3CDTF">2025-11-19T09:17:00Z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